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B4" w:rsidRDefault="00F71CB4" w:rsidP="00F71CB4">
      <w:pPr>
        <w:tabs>
          <w:tab w:val="center" w:pos="1440"/>
          <w:tab w:val="center" w:pos="4680"/>
          <w:tab w:val="center" w:pos="8280"/>
        </w:tabs>
        <w:jc w:val="both"/>
        <w:rPr>
          <w:rFonts w:ascii="Garamond" w:hAnsi="Garamond"/>
        </w:rPr>
      </w:pPr>
      <w:r w:rsidRPr="00F71CB4">
        <w:rPr>
          <w:rFonts w:ascii="Garamond" w:hAnsi="Garamond"/>
        </w:rPr>
        <w:t xml:space="preserve">What are apportionments? </w:t>
      </w:r>
      <w:r w:rsidRPr="00F71CB4">
        <w:rPr>
          <w:rFonts w:ascii="Garamond" w:hAnsi="Garamond"/>
        </w:rPr>
        <w:t>Apportionments are an act of faith</w:t>
      </w:r>
      <w:r>
        <w:rPr>
          <w:rFonts w:ascii="Garamond" w:hAnsi="Garamond"/>
        </w:rPr>
        <w:t xml:space="preserve"> on behalf of the church </w:t>
      </w:r>
      <w:r w:rsidRPr="00F71CB4">
        <w:rPr>
          <w:rFonts w:ascii="Garamond" w:hAnsi="Garamond"/>
        </w:rPr>
        <w:t>that the Lord is workin</w:t>
      </w:r>
      <w:r>
        <w:rPr>
          <w:rFonts w:ascii="Garamond" w:hAnsi="Garamond"/>
        </w:rPr>
        <w:t xml:space="preserve">g in and through the Conference. It is also an act of faith </w:t>
      </w:r>
      <w:r w:rsidRPr="00F71CB4">
        <w:rPr>
          <w:rFonts w:ascii="Garamond" w:hAnsi="Garamond"/>
        </w:rPr>
        <w:t>that the Lord will provide for the work of the church even when we give so much away.</w:t>
      </w:r>
      <w:r>
        <w:rPr>
          <w:rFonts w:ascii="Garamond" w:hAnsi="Garamond"/>
        </w:rPr>
        <w:t xml:space="preserve"> In this way, it is very similar to tithing. </w:t>
      </w:r>
      <w:bookmarkStart w:id="0" w:name="_GoBack"/>
      <w:bookmarkEnd w:id="0"/>
      <w:r>
        <w:rPr>
          <w:rFonts w:ascii="Garamond" w:hAnsi="Garamond"/>
        </w:rPr>
        <w:t>I often get asked about where the apportionments go</w:t>
      </w:r>
      <w:r>
        <w:rPr>
          <w:rFonts w:ascii="Garamond" w:hAnsi="Garamond"/>
        </w:rPr>
        <w:t>. Below is a pie graph with a very brief explanation</w:t>
      </w:r>
      <w:r>
        <w:rPr>
          <w:rFonts w:ascii="Garamond" w:hAnsi="Garamond"/>
        </w:rPr>
        <w:t xml:space="preserve">: </w:t>
      </w:r>
    </w:p>
    <w:p w:rsidR="00F71CB4" w:rsidRDefault="00F71CB4" w:rsidP="00F71CB4">
      <w:pPr>
        <w:tabs>
          <w:tab w:val="center" w:pos="1440"/>
          <w:tab w:val="center" w:pos="4680"/>
          <w:tab w:val="center" w:pos="8280"/>
        </w:tabs>
        <w:jc w:val="both"/>
        <w:rPr>
          <w:rFonts w:ascii="Garamond" w:hAnsi="Garamond"/>
        </w:rPr>
      </w:pPr>
    </w:p>
    <w:p w:rsidR="00F71CB4" w:rsidRDefault="00F71CB4" w:rsidP="00F71CB4">
      <w:pPr>
        <w:tabs>
          <w:tab w:val="center" w:pos="1440"/>
          <w:tab w:val="center" w:pos="4680"/>
          <w:tab w:val="center" w:pos="8280"/>
        </w:tabs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2576BB0E" wp14:editId="3A7C84B1">
            <wp:extent cx="5105400" cy="32099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24002B0-5D40-473F-9729-2EEF7CBBC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1CB4" w:rsidRDefault="00F71CB4" w:rsidP="00F71CB4">
      <w:pPr>
        <w:pStyle w:val="ListParagraph"/>
        <w:numPr>
          <w:ilvl w:val="0"/>
          <w:numId w:val="1"/>
        </w:numPr>
        <w:tabs>
          <w:tab w:val="center" w:pos="1440"/>
          <w:tab w:val="center" w:pos="4680"/>
          <w:tab w:val="center" w:pos="828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11.4% to YOUNG PEOPLE – Camping is the biggest </w:t>
      </w:r>
      <w:proofErr w:type="gramStart"/>
      <w:r>
        <w:rPr>
          <w:rFonts w:ascii="Garamond" w:hAnsi="Garamond"/>
        </w:rPr>
        <w:t>part</w:t>
      </w:r>
      <w:proofErr w:type="gramEnd"/>
      <w:r>
        <w:rPr>
          <w:rFonts w:ascii="Garamond" w:hAnsi="Garamond"/>
        </w:rPr>
        <w:t xml:space="preserve"> but we also support Dakota Wesleyan, Campus Ministry, and Youth Ministry.</w:t>
      </w:r>
    </w:p>
    <w:p w:rsidR="00F71CB4" w:rsidRDefault="00F71CB4" w:rsidP="00F71CB4">
      <w:pPr>
        <w:pStyle w:val="ListParagraph"/>
        <w:numPr>
          <w:ilvl w:val="0"/>
          <w:numId w:val="1"/>
        </w:numPr>
        <w:tabs>
          <w:tab w:val="center" w:pos="1440"/>
          <w:tab w:val="center" w:pos="4680"/>
          <w:tab w:val="center" w:pos="8280"/>
        </w:tabs>
        <w:jc w:val="both"/>
        <w:rPr>
          <w:rFonts w:ascii="Garamond" w:hAnsi="Garamond"/>
        </w:rPr>
      </w:pPr>
      <w:r>
        <w:rPr>
          <w:rFonts w:ascii="Garamond" w:hAnsi="Garamond"/>
        </w:rPr>
        <w:t>17.1% to DISTRICT SUPERINTENDENTS – Supports the ministry of our four district superintendents as well as moving pastors for appointment changes.</w:t>
      </w:r>
    </w:p>
    <w:p w:rsidR="00F71CB4" w:rsidRDefault="00F71CB4" w:rsidP="00F71CB4">
      <w:pPr>
        <w:pStyle w:val="ListParagraph"/>
        <w:numPr>
          <w:ilvl w:val="0"/>
          <w:numId w:val="1"/>
        </w:numPr>
        <w:tabs>
          <w:tab w:val="center" w:pos="1440"/>
          <w:tab w:val="center" w:pos="4680"/>
          <w:tab w:val="center" w:pos="8280"/>
        </w:tabs>
        <w:jc w:val="both"/>
        <w:rPr>
          <w:rFonts w:ascii="Garamond" w:hAnsi="Garamond"/>
        </w:rPr>
      </w:pPr>
      <w:r>
        <w:rPr>
          <w:rFonts w:ascii="Garamond" w:hAnsi="Garamond"/>
        </w:rPr>
        <w:t>7.6% to NEW CHURCHES &amp; REVITALIZATION – The monies given towards Thrive aren’t included in this, but it all goes towards new churches and helping churches reach more people.</w:t>
      </w:r>
    </w:p>
    <w:p w:rsidR="00F71CB4" w:rsidRDefault="00F71CB4" w:rsidP="00F71CB4">
      <w:pPr>
        <w:pStyle w:val="ListParagraph"/>
        <w:numPr>
          <w:ilvl w:val="0"/>
          <w:numId w:val="1"/>
        </w:numPr>
        <w:tabs>
          <w:tab w:val="center" w:pos="1440"/>
          <w:tab w:val="center" w:pos="4680"/>
          <w:tab w:val="center" w:pos="8280"/>
        </w:tabs>
        <w:jc w:val="both"/>
        <w:rPr>
          <w:rFonts w:ascii="Garamond" w:hAnsi="Garamond"/>
        </w:rPr>
      </w:pPr>
      <w:r>
        <w:rPr>
          <w:rFonts w:ascii="Garamond" w:hAnsi="Garamond"/>
        </w:rPr>
        <w:t>21.3% to GENERAL CHURCH – Supports our bishop, seminaries, missionaries, etc.</w:t>
      </w:r>
    </w:p>
    <w:p w:rsidR="00F71CB4" w:rsidRDefault="00F71CB4" w:rsidP="00F71CB4">
      <w:pPr>
        <w:pStyle w:val="ListParagraph"/>
        <w:numPr>
          <w:ilvl w:val="0"/>
          <w:numId w:val="1"/>
        </w:numPr>
        <w:tabs>
          <w:tab w:val="center" w:pos="1440"/>
          <w:tab w:val="center" w:pos="4680"/>
          <w:tab w:val="center" w:pos="8280"/>
        </w:tabs>
        <w:jc w:val="both"/>
        <w:rPr>
          <w:rFonts w:ascii="Garamond" w:hAnsi="Garamond"/>
        </w:rPr>
      </w:pPr>
      <w:r>
        <w:rPr>
          <w:rFonts w:ascii="Garamond" w:hAnsi="Garamond"/>
        </w:rPr>
        <w:t>7.8% to DAKOTAS MISSIONS – Combined with gifts from individuals/churches for the missionary work at Tree of Life, Bakken Oil Rush Outreach, Haiti Solar Oven Partners, Spirit Lake, and more.</w:t>
      </w:r>
    </w:p>
    <w:p w:rsidR="00F71CB4" w:rsidRDefault="00F71CB4" w:rsidP="00F71CB4">
      <w:pPr>
        <w:pStyle w:val="ListParagraph"/>
        <w:numPr>
          <w:ilvl w:val="0"/>
          <w:numId w:val="1"/>
        </w:numPr>
        <w:tabs>
          <w:tab w:val="center" w:pos="1440"/>
          <w:tab w:val="center" w:pos="4680"/>
          <w:tab w:val="center" w:pos="8280"/>
        </w:tabs>
        <w:jc w:val="both"/>
        <w:rPr>
          <w:rFonts w:ascii="Garamond" w:hAnsi="Garamond"/>
        </w:rPr>
      </w:pPr>
      <w:r w:rsidRPr="009C122F">
        <w:rPr>
          <w:rFonts w:ascii="Garamond" w:hAnsi="Garamond"/>
        </w:rPr>
        <w:t xml:space="preserve">34.8% to STAFFING, PROPERTIES, MISC – Supports staff that runs the above programs or provides administrative support, caring for our various properties, </w:t>
      </w:r>
      <w:proofErr w:type="gramStart"/>
      <w:r w:rsidRPr="009C122F">
        <w:rPr>
          <w:rFonts w:ascii="Garamond" w:hAnsi="Garamond"/>
        </w:rPr>
        <w:t>and also</w:t>
      </w:r>
      <w:proofErr w:type="gramEnd"/>
      <w:r w:rsidRPr="009C122F">
        <w:rPr>
          <w:rFonts w:ascii="Garamond" w:hAnsi="Garamond"/>
        </w:rPr>
        <w:t xml:space="preserve"> a mixed bag of programs such as Archives &amp; History, the Video Conference System, and training for Lay and Clergy leaders.</w:t>
      </w:r>
    </w:p>
    <w:p w:rsidR="002E6333" w:rsidRPr="006D774F" w:rsidRDefault="002E6333" w:rsidP="006D774F">
      <w:pPr>
        <w:rPr>
          <w:rFonts w:ascii="Garamond" w:hAnsi="Garamond"/>
        </w:rPr>
      </w:pPr>
    </w:p>
    <w:sectPr w:rsidR="002E6333" w:rsidRPr="006D77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1A" w:rsidRDefault="00A64B1A" w:rsidP="00F71CB4">
      <w:r>
        <w:separator/>
      </w:r>
    </w:p>
  </w:endnote>
  <w:endnote w:type="continuationSeparator" w:id="0">
    <w:p w:rsidR="00A64B1A" w:rsidRDefault="00A64B1A" w:rsidP="00F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1A" w:rsidRDefault="00A64B1A" w:rsidP="00F71CB4">
      <w:r>
        <w:separator/>
      </w:r>
    </w:p>
  </w:footnote>
  <w:footnote w:type="continuationSeparator" w:id="0">
    <w:p w:rsidR="00A64B1A" w:rsidRDefault="00A64B1A" w:rsidP="00F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CB4" w:rsidRPr="00F71CB4" w:rsidRDefault="00F71CB4" w:rsidP="00F71CB4">
    <w:pPr>
      <w:pStyle w:val="Header"/>
      <w:jc w:val="center"/>
      <w:rPr>
        <w:sz w:val="28"/>
      </w:rPr>
    </w:pPr>
    <w:r w:rsidRPr="00F71CB4">
      <w:rPr>
        <w:rFonts w:ascii="Garamond" w:hAnsi="Garamond"/>
        <w:b/>
        <w:sz w:val="28"/>
      </w:rPr>
      <w:t xml:space="preserve">APPORTIONMENTS IN </w:t>
    </w:r>
    <w:r w:rsidRPr="00F71CB4">
      <w:rPr>
        <w:rFonts w:ascii="Garamond" w:hAnsi="Garamond"/>
        <w:b/>
        <w:sz w:val="28"/>
      </w:rPr>
      <w:t>A NUTSHELL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19E6"/>
    <w:multiLevelType w:val="hybridMultilevel"/>
    <w:tmpl w:val="749E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B4"/>
    <w:rsid w:val="002E6333"/>
    <w:rsid w:val="006D774F"/>
    <w:rsid w:val="00A64B1A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BB0B"/>
  <w15:chartTrackingRefBased/>
  <w15:docId w15:val="{9CE4BC49-6554-44FF-A3EE-3F07DCF4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CB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B4"/>
    <w:pPr>
      <w:widowControl w:val="0"/>
      <w:ind w:left="720"/>
      <w:contextualSpacing/>
    </w:pPr>
    <w:rPr>
      <w:rFonts w:ascii="Times New Roman" w:hAnsi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B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B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Amount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E2-488E-BC41-71568F8A2475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E2-488E-BC41-71568F8A2475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E2-488E-BC41-71568F8A2475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E2-488E-BC41-71568F8A2475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FE2-488E-BC41-71568F8A2475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FE2-488E-BC41-71568F8A2475}"/>
              </c:ext>
            </c:extLst>
          </c:dPt>
          <c:dLbls>
            <c:dLbl>
              <c:idx val="0"/>
              <c:layout>
                <c:manualLayout>
                  <c:x val="-0.11633525286951062"/>
                  <c:y val="0.107607498617568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E2-488E-BC41-71568F8A2475}"/>
                </c:ext>
              </c:extLst>
            </c:dLbl>
            <c:dLbl>
              <c:idx val="1"/>
              <c:layout>
                <c:manualLayout>
                  <c:x val="-0.22563383868061268"/>
                  <c:y val="0.116926719471638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5581932855408"/>
                      <c:h val="0.24371909000989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FE2-488E-BC41-71568F8A2475}"/>
                </c:ext>
              </c:extLst>
            </c:dLbl>
            <c:dLbl>
              <c:idx val="2"/>
              <c:layout>
                <c:manualLayout>
                  <c:x val="-0.19967054491322914"/>
                  <c:y val="-0.125791412571944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84338151760881"/>
                      <c:h val="0.24371909000989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FE2-488E-BC41-71568F8A2475}"/>
                </c:ext>
              </c:extLst>
            </c:dLbl>
            <c:dLbl>
              <c:idx val="3"/>
              <c:layout>
                <c:manualLayout>
                  <c:x val="-6.1967328710776919E-2"/>
                  <c:y val="-7.68002367656566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FE2-488E-BC41-71568F8A2475}"/>
                </c:ext>
              </c:extLst>
            </c:dLbl>
            <c:dLbl>
              <c:idx val="4"/>
              <c:layout>
                <c:manualLayout>
                  <c:x val="0.1148076546401849"/>
                  <c:y val="-0.135122160175082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FE2-488E-BC41-71568F8A2475}"/>
                </c:ext>
              </c:extLst>
            </c:dLbl>
            <c:dLbl>
              <c:idx val="5"/>
              <c:layout>
                <c:manualLayout>
                  <c:x val="0.18592294433345086"/>
                  <c:y val="0.1803007858439060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FE2-488E-BC41-71568F8A24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Young People</c:v>
                </c:pt>
                <c:pt idx="1">
                  <c:v>District Superintendents</c:v>
                </c:pt>
                <c:pt idx="2">
                  <c:v>New Churches &amp; Revitalization</c:v>
                </c:pt>
                <c:pt idx="3">
                  <c:v>General Church</c:v>
                </c:pt>
                <c:pt idx="4">
                  <c:v>Dakotas Missions</c:v>
                </c:pt>
                <c:pt idx="5">
                  <c:v>Staffing, Properties, Misc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11.4</c:v>
                </c:pt>
                <c:pt idx="1">
                  <c:v>17.100000000000001</c:v>
                </c:pt>
                <c:pt idx="2">
                  <c:v>7.6</c:v>
                </c:pt>
                <c:pt idx="3">
                  <c:v>21.3</c:v>
                </c:pt>
                <c:pt idx="4">
                  <c:v>7.8</c:v>
                </c:pt>
                <c:pt idx="5">
                  <c:v>34.799999999999997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FE2-488E-BC41-71568F8A2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Pospisil</dc:creator>
  <cp:keywords/>
  <dc:description/>
  <cp:lastModifiedBy>Jeff Pospisil</cp:lastModifiedBy>
  <cp:revision>1</cp:revision>
  <dcterms:created xsi:type="dcterms:W3CDTF">2017-11-27T16:49:00Z</dcterms:created>
  <dcterms:modified xsi:type="dcterms:W3CDTF">2017-11-27T16:56:00Z</dcterms:modified>
</cp:coreProperties>
</file>